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111" w:rsidRDefault="00795B67" w:rsidP="00A27FB3">
      <w:pPr>
        <w:spacing w:after="0"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Zasady i p</w:t>
      </w:r>
      <w:r w:rsidR="00FA4A9B" w:rsidRPr="00BC3FD2">
        <w:rPr>
          <w:b/>
        </w:rPr>
        <w:t>rocedur</w:t>
      </w:r>
      <w:r>
        <w:rPr>
          <w:b/>
        </w:rPr>
        <w:t xml:space="preserve">y udzielania osobie fizycznej  </w:t>
      </w:r>
      <w:r w:rsidR="00BC3FD2" w:rsidRPr="00BC3FD2">
        <w:rPr>
          <w:b/>
        </w:rPr>
        <w:t xml:space="preserve">dofinansowania </w:t>
      </w:r>
      <w:r>
        <w:rPr>
          <w:b/>
        </w:rPr>
        <w:t xml:space="preserve">ze środków Państwowego Funduszu Rehabilitacji Osób Niepełnosprawnych na </w:t>
      </w:r>
      <w:r w:rsidR="00BC3FD2" w:rsidRPr="00BC3FD2">
        <w:rPr>
          <w:b/>
        </w:rPr>
        <w:t xml:space="preserve">likwidacji barier architektonicznych  w miejscu zamieszkania osoby z niepełnosprawnością </w:t>
      </w:r>
    </w:p>
    <w:p w:rsidR="00A27FB3" w:rsidRPr="00A27FB3" w:rsidRDefault="00A27FB3" w:rsidP="00A27FB3">
      <w:pPr>
        <w:spacing w:after="0"/>
        <w:jc w:val="center"/>
        <w:rPr>
          <w:b/>
        </w:rPr>
      </w:pPr>
      <w:r w:rsidRPr="00A27FB3">
        <w:rPr>
          <w:b/>
        </w:rPr>
        <w:t>(podstawa prawna rozporządzenie Ministra Pracy i Polityki Społecznej w sprawie określenia rodzaju zadań powiatu, które mogą być finansowane ze środków PFRON z dnia 25 czerwca 2002 r. (tekst jednolity Dz.</w:t>
      </w:r>
      <w:r>
        <w:rPr>
          <w:b/>
        </w:rPr>
        <w:t xml:space="preserve"> </w:t>
      </w:r>
      <w:r w:rsidRPr="00A27FB3">
        <w:rPr>
          <w:b/>
        </w:rPr>
        <w:t xml:space="preserve">U. z 2015r., poz. 926) </w:t>
      </w:r>
    </w:p>
    <w:p w:rsidR="00A27FB3" w:rsidRPr="00A27FB3" w:rsidRDefault="00A27FB3" w:rsidP="00A27FB3">
      <w:pPr>
        <w:spacing w:after="0"/>
        <w:jc w:val="center"/>
        <w:rPr>
          <w:b/>
        </w:rPr>
      </w:pPr>
    </w:p>
    <w:p w:rsidR="00A27FB3" w:rsidRPr="00BC3FD2" w:rsidRDefault="00A27FB3" w:rsidP="00955380">
      <w:pPr>
        <w:spacing w:line="360" w:lineRule="auto"/>
        <w:jc w:val="center"/>
        <w:rPr>
          <w:b/>
        </w:rPr>
      </w:pPr>
    </w:p>
    <w:p w:rsidR="00611E05" w:rsidRDefault="00611E05" w:rsidP="00955380">
      <w:pPr>
        <w:spacing w:line="360" w:lineRule="auto"/>
      </w:pPr>
      <w:r w:rsidRPr="00BC3FD2">
        <w:rPr>
          <w:b/>
        </w:rPr>
        <w:t>Bariery architektoniczne</w:t>
      </w:r>
      <w:r>
        <w:t xml:space="preserve"> – wszelkie utrudnienia występujące w budynku i jego najbliższej okolicy, które ze względu na rozwiązania techniczne, konstrukcyjne lub warunki użytkowania uniemożliwiają lub utrudniają swobodę ruchu  osobom z niepełnosprawnością.</w:t>
      </w:r>
    </w:p>
    <w:p w:rsidR="00515388" w:rsidRDefault="00515388" w:rsidP="00955380">
      <w:pPr>
        <w:spacing w:line="360" w:lineRule="auto"/>
        <w:jc w:val="both"/>
      </w:pPr>
      <w:r>
        <w:t>Ze środków Funduszu może być dofinansowana likwidacja barier architektonicznych w związku z indywidualnymi potrzebami osób z niepełnosprawnością.</w:t>
      </w:r>
    </w:p>
    <w:p w:rsidR="00F9778A" w:rsidRPr="00A27FB3" w:rsidRDefault="00F9778A" w:rsidP="00F9778A">
      <w:pPr>
        <w:jc w:val="both"/>
        <w:rPr>
          <w:b/>
        </w:rPr>
      </w:pPr>
      <w:r w:rsidRPr="00A27FB3">
        <w:rPr>
          <w:b/>
        </w:rPr>
        <w:t>Ilekroć w niniejszych zasadach jest mowa o:</w:t>
      </w:r>
    </w:p>
    <w:p w:rsidR="00F9778A" w:rsidRPr="00A27FB3" w:rsidRDefault="00F9778A" w:rsidP="00F9778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rPr>
          <w:b/>
        </w:rPr>
        <w:t xml:space="preserve">Funduszu – </w:t>
      </w:r>
      <w:r w:rsidRPr="00A27FB3">
        <w:t>oznacza to Państwowy Fundusz Rehabilitacji Osób</w:t>
      </w:r>
      <w:r w:rsidRPr="00A27FB3">
        <w:rPr>
          <w:b/>
        </w:rPr>
        <w:t xml:space="preserve"> </w:t>
      </w:r>
      <w:r w:rsidRPr="00A27FB3">
        <w:t>Niepełnosprawnych,</w:t>
      </w:r>
    </w:p>
    <w:p w:rsidR="00F9778A" w:rsidRPr="00A27FB3" w:rsidRDefault="00AB11E0" w:rsidP="00F9778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</w:rPr>
      </w:pPr>
      <w:r>
        <w:rPr>
          <w:b/>
        </w:rPr>
        <w:t xml:space="preserve">PCPR lub </w:t>
      </w:r>
      <w:r w:rsidR="00F9778A" w:rsidRPr="00A27FB3">
        <w:rPr>
          <w:b/>
        </w:rPr>
        <w:t xml:space="preserve">Centrum – </w:t>
      </w:r>
      <w:r w:rsidR="00F9778A" w:rsidRPr="00A27FB3">
        <w:t>oznacza to Powiatowe Centrum Pomocy Rodzinie w Rykach,</w:t>
      </w:r>
    </w:p>
    <w:p w:rsidR="00F9778A" w:rsidRPr="00A27FB3" w:rsidRDefault="00F9778A" w:rsidP="00F9778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</w:rPr>
      </w:pPr>
      <w:r w:rsidRPr="00A27FB3">
        <w:rPr>
          <w:b/>
        </w:rPr>
        <w:t xml:space="preserve">Ustawie – </w:t>
      </w:r>
      <w:r w:rsidRPr="00A27FB3">
        <w:t>oznacza to ustawę o rehabilitacji zawodowej i społecznej oraz zatrudnianiu osób niepełnosprawnych (Dz.U. z 2016r., poz. 2046 ze zm.),</w:t>
      </w:r>
    </w:p>
    <w:p w:rsidR="00F9778A" w:rsidRPr="00A27FB3" w:rsidRDefault="00F9778A" w:rsidP="00F9778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rPr>
          <w:b/>
        </w:rPr>
        <w:t xml:space="preserve">Rozporządzeniu – </w:t>
      </w:r>
      <w:r w:rsidRPr="00A27FB3">
        <w:t>oznacza to  rozporządzenie Ministra Pracy i Polityki Społecznej w sprawie określenia rodzaju zadań powiatu, które mogą być finansowane ze środków PFRON z dnia 25 czerwca 2002 r. (tekst jednolity Dz.U. z 2015r., poz. 926),</w:t>
      </w:r>
    </w:p>
    <w:p w:rsidR="00F9778A" w:rsidRPr="00A27FB3" w:rsidRDefault="00F9778A" w:rsidP="00F9778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</w:rPr>
      </w:pPr>
      <w:r w:rsidRPr="00A27FB3">
        <w:rPr>
          <w:b/>
        </w:rPr>
        <w:t xml:space="preserve">Wnioskodawcy – </w:t>
      </w:r>
      <w:r w:rsidRPr="00A27FB3">
        <w:t>oznacza to osobę fizyczną,</w:t>
      </w:r>
      <w:r w:rsidR="00AB11E0">
        <w:t xml:space="preserve"> stronę umowy,</w:t>
      </w:r>
    </w:p>
    <w:p w:rsidR="00F9778A" w:rsidRPr="00A27FB3" w:rsidRDefault="00F9778A" w:rsidP="00F9778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rPr>
          <w:b/>
        </w:rPr>
        <w:t xml:space="preserve">Umowie – </w:t>
      </w:r>
      <w:r w:rsidRPr="00A27FB3">
        <w:t>oznacza to umowę o dofin</w:t>
      </w:r>
      <w:r w:rsidR="00AB11E0">
        <w:t>ansowanie likwidacji barier architektonicznych</w:t>
      </w:r>
      <w:r w:rsidRPr="00A27FB3">
        <w:t xml:space="preserve"> zawartą pomiędzy Powiatowym Centrum Pomocy Rodzinie reprezentowanym przez Dyrektora PCPR, a Wnioskodawcą,</w:t>
      </w:r>
    </w:p>
    <w:p w:rsidR="00F9778A" w:rsidRDefault="00F9778A" w:rsidP="00F9778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</w:rPr>
      </w:pPr>
      <w:r w:rsidRPr="00A27FB3">
        <w:rPr>
          <w:b/>
        </w:rPr>
        <w:t>Orzeczenie o niepełnosprawności</w:t>
      </w:r>
      <w:r w:rsidRPr="00A27FB3">
        <w:t xml:space="preserve"> – oznacz to osobę posiadającą orzeczenie, o którym mowa w art. 1  lub art. 62 ustawy z dnia 27 sierpnia 1997r. O rehabilitacji zawodowej i społecznej oraz zatrudnianiu osób niepełnosprawnych, a w przypadku osoby, o której mowa w art. 62 ust.3 ustawy, osoby które posiadają orzeczenie o stałej albo długotrwałej niezdolności do pracy w gospodarstwie rolnym wydanego przed dniem 1 stycznia 1998 r., </w:t>
      </w:r>
      <w:r w:rsidRPr="00A27FB3">
        <w:rPr>
          <w:b/>
        </w:rPr>
        <w:t xml:space="preserve"> </w:t>
      </w:r>
    </w:p>
    <w:p w:rsidR="00A27FB3" w:rsidRPr="00A27FB3" w:rsidRDefault="00A27FB3" w:rsidP="00A27FB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b/>
        </w:rPr>
      </w:pPr>
    </w:p>
    <w:p w:rsidR="00F9778A" w:rsidRPr="00A27FB3" w:rsidRDefault="00F9778A" w:rsidP="00F9778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t>Orzeczenie wydane przez Powiatowy Zespół ds. Orzekania o Niepełnosprawności o zaliczeniu do jednego z trzech stopni:</w:t>
      </w:r>
    </w:p>
    <w:p w:rsidR="00F9778A" w:rsidRPr="00A27FB3" w:rsidRDefault="00A45368" w:rsidP="00F9778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znacznego</w:t>
      </w:r>
      <w:r w:rsidR="00F9778A" w:rsidRPr="00A27FB3">
        <w:t>,</w:t>
      </w:r>
    </w:p>
    <w:p w:rsidR="00F9778A" w:rsidRPr="00A27FB3" w:rsidRDefault="00A45368" w:rsidP="00F9778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umiarkowanego</w:t>
      </w:r>
      <w:r w:rsidR="00F9778A" w:rsidRPr="00A27FB3">
        <w:t>,</w:t>
      </w:r>
    </w:p>
    <w:p w:rsidR="00F9778A" w:rsidRPr="00A27FB3" w:rsidRDefault="00F9778A" w:rsidP="00F9778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t>lekki</w:t>
      </w:r>
      <w:r w:rsidR="00A45368">
        <w:t>ego</w:t>
      </w:r>
      <w:r w:rsidRPr="00A27FB3">
        <w:t>,</w:t>
      </w:r>
    </w:p>
    <w:p w:rsidR="00F9778A" w:rsidRPr="00A27FB3" w:rsidRDefault="00F9778A" w:rsidP="00F9778A">
      <w:pPr>
        <w:ind w:left="720"/>
        <w:jc w:val="both"/>
      </w:pPr>
      <w:r w:rsidRPr="00A27FB3">
        <w:t>oraz orzeczenie o zaliczeniu do osób niepełnosprawnych przed ukończeniem 16 roku życia,</w:t>
      </w:r>
    </w:p>
    <w:p w:rsidR="00F9778A" w:rsidRPr="00A27FB3" w:rsidRDefault="00F9778A" w:rsidP="00F9778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t>Orzeczenie wydane przez Komisję do spraw Inwalidztwa i Zatrudnienia o zaliczeniu do:</w:t>
      </w:r>
    </w:p>
    <w:p w:rsidR="00F9778A" w:rsidRPr="00A27FB3" w:rsidRDefault="00F9778A" w:rsidP="00F9778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t>I grupy inwalidzkiej,</w:t>
      </w:r>
    </w:p>
    <w:p w:rsidR="00F9778A" w:rsidRPr="00A27FB3" w:rsidRDefault="00F9778A" w:rsidP="00F9778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t>II grupy inwalidzkiej,</w:t>
      </w:r>
    </w:p>
    <w:p w:rsidR="00F9778A" w:rsidRDefault="00F9778A" w:rsidP="00F9778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t>III grupy inwalidzkiej,</w:t>
      </w:r>
    </w:p>
    <w:p w:rsidR="00A27FB3" w:rsidRDefault="00A27FB3" w:rsidP="00A27F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A27FB3" w:rsidRPr="00A27FB3" w:rsidRDefault="00A27FB3" w:rsidP="00A27F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F9778A" w:rsidRPr="00A27FB3" w:rsidRDefault="00F9778A" w:rsidP="00F9778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lastRenderedPageBreak/>
        <w:t>Orzeczenia wydanego przez Lekarza Orzecznika ZUS:</w:t>
      </w:r>
    </w:p>
    <w:p w:rsidR="00F9778A" w:rsidRPr="00A27FB3" w:rsidRDefault="00F9778A" w:rsidP="00F9778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t>Częściowej niezdolności do pracy,</w:t>
      </w:r>
    </w:p>
    <w:p w:rsidR="00F9778A" w:rsidRPr="00A27FB3" w:rsidRDefault="00F9778A" w:rsidP="00F9778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t>Całkowitej niezdolności do pracy,</w:t>
      </w:r>
    </w:p>
    <w:p w:rsidR="00F9778A" w:rsidRPr="00A27FB3" w:rsidRDefault="00F9778A" w:rsidP="00F9778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t>Całkowitej niezdolności do pracy i samodzielnej egzystencji,</w:t>
      </w:r>
    </w:p>
    <w:p w:rsidR="00F9778A" w:rsidRPr="00A27FB3" w:rsidRDefault="00F9778A" w:rsidP="00F9778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t>Osoby o stałej albo długotrwałej niezdolności do pracy w gospodarstwie rolnym uznaje się za niepełnosprawne do czasu ważności tych orzeczeń wydanych przed dniem wejścia w życie ww. ustawy, tj. 1 stycznia 1998 r., z tym, że:</w:t>
      </w:r>
    </w:p>
    <w:p w:rsidR="00F9778A" w:rsidRPr="00A27FB3" w:rsidRDefault="00F9778A" w:rsidP="00F977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t xml:space="preserve">Osoby, którym przysługuje zasiłek pielęgnacyjny, </w:t>
      </w:r>
      <w:proofErr w:type="spellStart"/>
      <w:r w:rsidRPr="00A27FB3">
        <w:t>tarktuje</w:t>
      </w:r>
      <w:proofErr w:type="spellEnd"/>
      <w:r w:rsidRPr="00A27FB3">
        <w:t xml:space="preserve"> się jako zaliczone do znacznego stopnia niepełnosprawności,</w:t>
      </w:r>
    </w:p>
    <w:p w:rsidR="00F9778A" w:rsidRPr="00A27FB3" w:rsidRDefault="00F9778A" w:rsidP="00F977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A27FB3">
        <w:t>Pozostałe osoby traktuje się jako zaliczone do lekkiego stopnia niepełnosprawności,</w:t>
      </w:r>
    </w:p>
    <w:p w:rsidR="00F9778A" w:rsidRPr="00A27FB3" w:rsidRDefault="00F9778A" w:rsidP="00F9778A">
      <w:pPr>
        <w:jc w:val="both"/>
      </w:pPr>
      <w:r w:rsidRPr="00A27FB3">
        <w:t>Orzeczenia KRUS oraz orzeczenia innych organów, poza orzeczeniami wskazanymi powyżej wydane po dniu 1 stycznia 1998 r. nie podlegają przełożeniu na stopnie niepełnosprawności. Osoby posiadające takie orzeczenia, jeśli chcą być traktowane jako osoby niepełnosprawne powinny uzyskać orzeczenie o stopniu niepełnosprawności wydane przez Powiatowy Zespół ds. Orzekania o Niepełnosprawności.</w:t>
      </w:r>
    </w:p>
    <w:p w:rsidR="00F9778A" w:rsidRDefault="00A27FB3" w:rsidP="00A27FB3">
      <w:pPr>
        <w:ind w:left="720"/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0D5632" w:rsidRPr="00515388" w:rsidRDefault="000D5632" w:rsidP="00955380">
      <w:pPr>
        <w:spacing w:line="360" w:lineRule="auto"/>
        <w:jc w:val="both"/>
        <w:rPr>
          <w:b/>
        </w:rPr>
      </w:pPr>
      <w:r w:rsidRPr="00515388">
        <w:rPr>
          <w:b/>
        </w:rPr>
        <w:t>Warunki jakie muszą spełniać Wnioskodawcy:</w:t>
      </w:r>
    </w:p>
    <w:p w:rsidR="000D5632" w:rsidRDefault="000D5632" w:rsidP="00955380">
      <w:pPr>
        <w:spacing w:line="360" w:lineRule="auto"/>
        <w:jc w:val="both"/>
      </w:pPr>
      <w:r>
        <w:t>1.Posiadają orzeczenie, o stopniu niepełnosprawności (bądź równoważne) lub w przypadku dzieci i młodzi</w:t>
      </w:r>
      <w:r w:rsidR="00145CFE">
        <w:t>eży w wieku do 16 lat orzeczenia</w:t>
      </w:r>
      <w:r>
        <w:t xml:space="preserve"> o niepełnosprawności,</w:t>
      </w:r>
    </w:p>
    <w:p w:rsidR="000D5632" w:rsidRDefault="000D5632" w:rsidP="00955380">
      <w:pPr>
        <w:spacing w:line="360" w:lineRule="auto"/>
        <w:jc w:val="both"/>
      </w:pPr>
      <w:r>
        <w:t>2.Mają trudn</w:t>
      </w:r>
      <w:r w:rsidR="00515388">
        <w:t>ości w poruszaniu się</w:t>
      </w:r>
      <w:r w:rsidR="00232AA8">
        <w:t>,</w:t>
      </w:r>
      <w:r w:rsidR="00515388">
        <w:t xml:space="preserve"> a</w:t>
      </w:r>
      <w:r w:rsidR="00232AA8">
        <w:t xml:space="preserve"> realizacja</w:t>
      </w:r>
      <w:r w:rsidR="00515388">
        <w:t xml:space="preserve"> zadania</w:t>
      </w:r>
      <w:r w:rsidR="00232AA8">
        <w:t xml:space="preserve"> umożliwi lub w znacznym stopniu ułatwi osobie niepełnosprawnej wykonywanie podstawowych, codziennych czynności lub kontaktów z otoczeniem.</w:t>
      </w:r>
    </w:p>
    <w:p w:rsidR="00232AA8" w:rsidRDefault="00232AA8" w:rsidP="00955380">
      <w:pPr>
        <w:spacing w:line="360" w:lineRule="auto"/>
        <w:jc w:val="both"/>
      </w:pPr>
      <w:r>
        <w:t>3.Rodzaj ich niepełnosprawności wymaga likwidacji barier architektonicznych i jest potwierdzony zaświadczeniem lekarskim zawierającym informację o trudnościach w poruszaniu się ora</w:t>
      </w:r>
      <w:r w:rsidR="00145CFE">
        <w:t xml:space="preserve">z o rodzaju niepełnosprawności (dotyczy </w:t>
      </w:r>
      <w:r>
        <w:t xml:space="preserve"> osób poruszających się na wózku inwalidzkim, przy pomocy balkonika czy kul łokciowych lub osób niedowidzących i niewidomych</w:t>
      </w:r>
      <w:r w:rsidR="00145CFE">
        <w:t>)</w:t>
      </w:r>
      <w:r>
        <w:t>.</w:t>
      </w:r>
    </w:p>
    <w:p w:rsidR="00515388" w:rsidRDefault="00515388" w:rsidP="00955380">
      <w:pPr>
        <w:spacing w:line="360" w:lineRule="auto"/>
        <w:jc w:val="both"/>
      </w:pPr>
      <w:r>
        <w:t>4. Dofinansowanie nie przysługuje, jeżeli podmiot ubiegający się o dofi</w:t>
      </w:r>
      <w:r w:rsidR="00145CFE">
        <w:t>nansowanie ma zaległości wobec F</w:t>
      </w:r>
      <w:r>
        <w:t>unduszu lub podmiot ten był, w ciągu trzech lat</w:t>
      </w:r>
      <w:r w:rsidR="00145CFE">
        <w:t xml:space="preserve"> przed złożeniem wniosku, stroną</w:t>
      </w:r>
      <w:r>
        <w:t xml:space="preserve"> umo</w:t>
      </w:r>
      <w:r w:rsidR="00145CFE">
        <w:t>wy o dofinansowanie ze środków F</w:t>
      </w:r>
      <w:r>
        <w:t>unduszu, rozwiązanej z przyczyn leżą</w:t>
      </w:r>
      <w:r w:rsidR="003E2F6F">
        <w:t>cych po stronie tego podmiotu lub dane zawarte we wniosku lub załącznikach są niezgodne z prawdą.</w:t>
      </w:r>
    </w:p>
    <w:p w:rsidR="009003AA" w:rsidRDefault="009003AA" w:rsidP="00955380">
      <w:pPr>
        <w:spacing w:line="360" w:lineRule="auto"/>
        <w:jc w:val="both"/>
      </w:pPr>
      <w:r>
        <w:t>5.Złożyc do PCPR właściwego ze względu ma miejsce zamieszkania osoby z niepełnosprawnością pisemny wniosek na druku wymaganym przez PCPR w Rykach.</w:t>
      </w:r>
    </w:p>
    <w:p w:rsidR="00A27FB3" w:rsidRDefault="00A27FB3" w:rsidP="00955380">
      <w:pPr>
        <w:spacing w:after="0" w:line="360" w:lineRule="auto"/>
        <w:jc w:val="both"/>
        <w:rPr>
          <w:b/>
        </w:rPr>
      </w:pPr>
    </w:p>
    <w:p w:rsidR="00A27FB3" w:rsidRDefault="00A27FB3" w:rsidP="00955380">
      <w:pPr>
        <w:spacing w:after="0" w:line="360" w:lineRule="auto"/>
        <w:jc w:val="both"/>
        <w:rPr>
          <w:b/>
        </w:rPr>
      </w:pPr>
    </w:p>
    <w:p w:rsidR="00A27FB3" w:rsidRDefault="00A27FB3" w:rsidP="00955380">
      <w:pPr>
        <w:spacing w:after="0" w:line="360" w:lineRule="auto"/>
        <w:jc w:val="both"/>
        <w:rPr>
          <w:b/>
        </w:rPr>
      </w:pPr>
    </w:p>
    <w:p w:rsidR="00A27FB3" w:rsidRDefault="00A27FB3" w:rsidP="00A27FB3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§ 2</w:t>
      </w:r>
    </w:p>
    <w:p w:rsidR="00567A12" w:rsidRDefault="00567A12" w:rsidP="00955380">
      <w:pPr>
        <w:spacing w:after="0" w:line="360" w:lineRule="auto"/>
        <w:jc w:val="both"/>
        <w:rPr>
          <w:b/>
        </w:rPr>
      </w:pPr>
      <w:r w:rsidRPr="00567A12">
        <w:rPr>
          <w:b/>
        </w:rPr>
        <w:t>Wymagane dokumenty do wniosku:</w:t>
      </w:r>
    </w:p>
    <w:p w:rsidR="00567A12" w:rsidRPr="00A27FB3" w:rsidRDefault="00A27FB3" w:rsidP="00955380">
      <w:pPr>
        <w:spacing w:after="0" w:line="360" w:lineRule="auto"/>
        <w:jc w:val="both"/>
      </w:pPr>
      <w:r w:rsidRPr="00A27FB3">
        <w:t>1.</w:t>
      </w:r>
      <w:r w:rsidR="00142DF2">
        <w:t xml:space="preserve"> k</w:t>
      </w:r>
      <w:r w:rsidRPr="00A27FB3">
        <w:t>opię posiadanego orzeczenia o niepełnosprawności</w:t>
      </w:r>
      <w:r>
        <w:t>,</w:t>
      </w:r>
    </w:p>
    <w:p w:rsidR="00145CFE" w:rsidRDefault="00611E05" w:rsidP="00955380">
      <w:pPr>
        <w:spacing w:after="0" w:line="360" w:lineRule="auto"/>
        <w:jc w:val="both"/>
      </w:pPr>
      <w:r>
        <w:t>2. kopie orzeczeń o niepełnosprawności osób niepełnosprawnych mieszka</w:t>
      </w:r>
      <w:r w:rsidR="00955380">
        <w:t>jących wspólnie z wnioskodawcą,</w:t>
      </w:r>
    </w:p>
    <w:p w:rsidR="00DC7281" w:rsidRDefault="0021792F" w:rsidP="00955380">
      <w:pPr>
        <w:spacing w:after="0" w:line="360" w:lineRule="auto"/>
        <w:jc w:val="both"/>
      </w:pPr>
      <w:r>
        <w:t>3</w:t>
      </w:r>
      <w:r w:rsidR="00611E05">
        <w:t>. kserokopię dokumentu stanowiącego opiekę prawną nad podopieczn</w:t>
      </w:r>
      <w:r>
        <w:t xml:space="preserve">ym </w:t>
      </w:r>
      <w:r w:rsidR="00145CFE">
        <w:t>(</w:t>
      </w:r>
      <w:r>
        <w:t>dotyczy opiekunów prawnych</w:t>
      </w:r>
      <w:r w:rsidR="00145CFE">
        <w:t>)</w:t>
      </w:r>
      <w:r w:rsidR="00955380">
        <w:t>,</w:t>
      </w:r>
    </w:p>
    <w:p w:rsidR="00DC7281" w:rsidRDefault="0021792F" w:rsidP="00955380">
      <w:pPr>
        <w:spacing w:after="0" w:line="360" w:lineRule="auto"/>
        <w:jc w:val="both"/>
      </w:pPr>
      <w:r>
        <w:t>4</w:t>
      </w:r>
      <w:r w:rsidR="00611E05">
        <w:t>. aktualne zaświadczenie lekarskie, zawierające informację o rodzaju n</w:t>
      </w:r>
      <w:r w:rsidR="00567A12">
        <w:t>iepełnosprawności W</w:t>
      </w:r>
      <w:r w:rsidR="00A27FB3">
        <w:t>nioskodawcy. W</w:t>
      </w:r>
      <w:r>
        <w:t xml:space="preserve"> przypadku występowania na orzeczeniu kodu niepełnosprawności 05-R zaświadczenie może być wystawione przez lekarza medycyny rodzinnej</w:t>
      </w:r>
      <w:r w:rsidR="00611E05">
        <w:t>,</w:t>
      </w:r>
      <w:r>
        <w:t xml:space="preserve"> w innym przypadku zaświadczenie musi być wystawione przez lekarza specjalistę, tj. chirurga, ortopedę, neurologa lub lekarza rehabilitacji, w przypadku schorzeń związanych z narządem wzroku, zaświadczenie musi być wystawione przez okulistę) zgodnie z załączonym do wniosku drukiem,</w:t>
      </w:r>
    </w:p>
    <w:p w:rsidR="00DC7281" w:rsidRDefault="00E25B27" w:rsidP="00955380">
      <w:pPr>
        <w:spacing w:after="0" w:line="360" w:lineRule="auto"/>
        <w:jc w:val="both"/>
      </w:pPr>
      <w:r>
        <w:t>5</w:t>
      </w:r>
      <w:r w:rsidR="00611E05">
        <w:t>. udokumentow</w:t>
      </w:r>
      <w:r w:rsidR="0021792F">
        <w:t>an</w:t>
      </w:r>
      <w:r w:rsidR="00567A12">
        <w:t>a podstawa prawna</w:t>
      </w:r>
      <w:r w:rsidR="0021792F">
        <w:t xml:space="preserve"> zamieszkiwania</w:t>
      </w:r>
      <w:r w:rsidR="00611E05">
        <w:t xml:space="preserve"> w lokalu, w którym ma nastąpić likwidacja barier architektonicznych (</w:t>
      </w:r>
      <w:r w:rsidR="00567A12">
        <w:t>dokument stanowiący o własności, tj.</w:t>
      </w:r>
      <w:r w:rsidR="0021792F">
        <w:t xml:space="preserve"> akt notarialny</w:t>
      </w:r>
      <w:r w:rsidR="00567A12">
        <w:t xml:space="preserve"> lub umowa najmu czy</w:t>
      </w:r>
      <w:r>
        <w:t xml:space="preserve"> inny dokument potwierdzający prawo do lokalu)</w:t>
      </w:r>
      <w:r w:rsidR="0040180B">
        <w:t>,</w:t>
      </w:r>
    </w:p>
    <w:p w:rsidR="00DC7281" w:rsidRDefault="00567A12" w:rsidP="00955380">
      <w:pPr>
        <w:spacing w:after="0" w:line="360" w:lineRule="auto"/>
        <w:jc w:val="both"/>
      </w:pPr>
      <w:r>
        <w:t>6. w przypadku gdy W</w:t>
      </w:r>
      <w:r w:rsidR="00E25B27">
        <w:t>nioskoda</w:t>
      </w:r>
      <w:r>
        <w:t>wca nie jest właścicielem  czy użytkownikiem wieczystym lokalu</w:t>
      </w:r>
      <w:r w:rsidR="00E25B27">
        <w:t xml:space="preserve">, w którym ma nastąpić likwidacja barier architektonicznych - </w:t>
      </w:r>
      <w:r w:rsidR="00E25B27">
        <w:rPr>
          <w:color w:val="000000"/>
        </w:rPr>
        <w:t>zgoda właściciela lub współwłaściciela lokalu lub budynku mieszkalnego, w którym na stałe zamieszkuje Wnioskodawca,</w:t>
      </w:r>
    </w:p>
    <w:p w:rsidR="00DC7281" w:rsidRDefault="00E25B27" w:rsidP="00955380">
      <w:pPr>
        <w:spacing w:after="0" w:line="360" w:lineRule="auto"/>
      </w:pPr>
      <w:r>
        <w:t>7. zaświadczenie z</w:t>
      </w:r>
      <w:r w:rsidR="00611E05">
        <w:t xml:space="preserve"> powiatowego urzędu pracy o statusie zawodowym w przypadku</w:t>
      </w:r>
      <w:r>
        <w:t xml:space="preserve"> bezrobotnego lub poszukującego </w:t>
      </w:r>
      <w:r w:rsidR="00955380">
        <w:t>pracy,</w:t>
      </w:r>
    </w:p>
    <w:p w:rsidR="00DC7281" w:rsidRPr="00955380" w:rsidRDefault="00E25B27" w:rsidP="00955380">
      <w:pPr>
        <w:spacing w:after="0" w:line="360" w:lineRule="auto"/>
        <w:jc w:val="both"/>
      </w:pPr>
      <w:r>
        <w:t>8</w:t>
      </w:r>
      <w:r w:rsidR="00611E05">
        <w:t>. dokumenty potwierdzające finansowanie zadania z innych źródeł w przypadku, gdy takie występują.</w:t>
      </w:r>
    </w:p>
    <w:p w:rsidR="00567A12" w:rsidRDefault="00E25B27" w:rsidP="00955380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>9.</w:t>
      </w:r>
      <w:r w:rsidR="00567A12">
        <w:rPr>
          <w:color w:val="000000"/>
        </w:rPr>
        <w:t xml:space="preserve"> w przypadku osoby ubezwłasnowolnionej  - kopia zaświadczenia lub wyroku Sądu o ustanowieniu opiekuna prawnego (oryginał do wglądu),</w:t>
      </w:r>
    </w:p>
    <w:p w:rsidR="00E25B27" w:rsidRDefault="00E25B27" w:rsidP="00955380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>10. w przypadku reprezentowania osoby niepełnosprawnej przez pełnomocnika</w:t>
      </w:r>
      <w:r w:rsidR="00955380">
        <w:rPr>
          <w:color w:val="000000"/>
        </w:rPr>
        <w:t xml:space="preserve"> </w:t>
      </w:r>
      <w:r>
        <w:rPr>
          <w:color w:val="000000"/>
        </w:rPr>
        <w:t>- kopia pełnomocnictwa poświadczonego przez notariusza (oryginał do wglądu).</w:t>
      </w:r>
    </w:p>
    <w:p w:rsidR="00515388" w:rsidRDefault="00515388" w:rsidP="00955380">
      <w:pPr>
        <w:spacing w:after="0" w:line="360" w:lineRule="auto"/>
        <w:rPr>
          <w:color w:val="000000"/>
        </w:rPr>
      </w:pPr>
    </w:p>
    <w:p w:rsidR="00A27FB3" w:rsidRDefault="00A27FB3" w:rsidP="00955380">
      <w:pPr>
        <w:spacing w:after="0" w:line="360" w:lineRule="auto"/>
        <w:rPr>
          <w:b/>
          <w:color w:val="000000"/>
        </w:rPr>
      </w:pPr>
    </w:p>
    <w:p w:rsidR="00A27FB3" w:rsidRDefault="00A27FB3" w:rsidP="00955380">
      <w:pPr>
        <w:spacing w:after="0" w:line="360" w:lineRule="auto"/>
        <w:rPr>
          <w:b/>
          <w:color w:val="000000"/>
        </w:rPr>
      </w:pPr>
    </w:p>
    <w:p w:rsidR="00A27FB3" w:rsidRDefault="00A27FB3" w:rsidP="00955380">
      <w:pPr>
        <w:spacing w:after="0" w:line="360" w:lineRule="auto"/>
        <w:rPr>
          <w:b/>
          <w:color w:val="000000"/>
        </w:rPr>
      </w:pPr>
    </w:p>
    <w:p w:rsidR="00A27FB3" w:rsidRDefault="00A27FB3" w:rsidP="00955380">
      <w:pPr>
        <w:spacing w:after="0" w:line="360" w:lineRule="auto"/>
        <w:rPr>
          <w:b/>
          <w:color w:val="000000"/>
        </w:rPr>
      </w:pPr>
    </w:p>
    <w:p w:rsidR="00A27FB3" w:rsidRDefault="00A27FB3" w:rsidP="00955380">
      <w:pPr>
        <w:spacing w:after="0" w:line="360" w:lineRule="auto"/>
        <w:rPr>
          <w:b/>
          <w:color w:val="000000"/>
        </w:rPr>
      </w:pPr>
    </w:p>
    <w:p w:rsidR="00A27FB3" w:rsidRDefault="00A27FB3" w:rsidP="00955380">
      <w:pPr>
        <w:spacing w:after="0" w:line="360" w:lineRule="auto"/>
        <w:rPr>
          <w:b/>
          <w:color w:val="000000"/>
        </w:rPr>
      </w:pPr>
    </w:p>
    <w:p w:rsidR="00A27FB3" w:rsidRDefault="00A27FB3" w:rsidP="00955380">
      <w:pPr>
        <w:spacing w:after="0" w:line="360" w:lineRule="auto"/>
        <w:rPr>
          <w:b/>
          <w:color w:val="000000"/>
        </w:rPr>
      </w:pPr>
    </w:p>
    <w:p w:rsidR="00515388" w:rsidRPr="000164FD" w:rsidRDefault="00A27FB3" w:rsidP="00142DF2">
      <w:pPr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§ 3</w:t>
      </w:r>
    </w:p>
    <w:p w:rsidR="00515388" w:rsidRDefault="00515388" w:rsidP="00955380">
      <w:pPr>
        <w:spacing w:after="0" w:line="360" w:lineRule="auto"/>
        <w:rPr>
          <w:color w:val="000000"/>
        </w:rPr>
      </w:pPr>
    </w:p>
    <w:p w:rsidR="00142DF2" w:rsidRDefault="009003AA" w:rsidP="00955380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>1.</w:t>
      </w:r>
      <w:r w:rsidR="00515388" w:rsidRPr="009003AA">
        <w:rPr>
          <w:color w:val="000000"/>
        </w:rPr>
        <w:t xml:space="preserve">Wysokość dofinansowania </w:t>
      </w:r>
      <w:r w:rsidRPr="009003AA">
        <w:rPr>
          <w:color w:val="000000"/>
        </w:rPr>
        <w:t>wynosi do 95% kosztów przedsięwzięcia, nie więcej jednak niż do wysokości piętnastokrotnego przeciętnego wynagrodzenia</w:t>
      </w:r>
      <w:r>
        <w:rPr>
          <w:color w:val="000000"/>
        </w:rPr>
        <w:t>.</w:t>
      </w:r>
    </w:p>
    <w:p w:rsidR="00142DF2" w:rsidRDefault="009003AA" w:rsidP="00142DF2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>2. Dofinansowanie nie może obejmować kosztów realizacji zadania poniesionych przed przyznaniem środków finansowych i zawarciem umowy o dofinansowanie ze środków Funduszu, jak również kosztów związanych z przygotowaniem wniosku, tj. np. sporządzeniem kosztorysu inwestorskiego.</w:t>
      </w:r>
    </w:p>
    <w:p w:rsidR="003E2F6F" w:rsidRDefault="009003AA" w:rsidP="00955380">
      <w:pPr>
        <w:spacing w:line="360" w:lineRule="auto"/>
        <w:jc w:val="both"/>
        <w:rPr>
          <w:iCs/>
        </w:rPr>
      </w:pPr>
      <w:r w:rsidRPr="003E2F6F">
        <w:rPr>
          <w:color w:val="000000"/>
        </w:rPr>
        <w:t>3. Zakres rzeczowy i finansowy zadania określa kosztorys inwestor</w:t>
      </w:r>
      <w:r w:rsidR="003E2F6F" w:rsidRPr="003E2F6F">
        <w:rPr>
          <w:color w:val="000000"/>
        </w:rPr>
        <w:t>ski</w:t>
      </w:r>
      <w:r w:rsidR="003E2F6F" w:rsidRPr="003E2F6F">
        <w:rPr>
          <w:rFonts w:ascii="Book Antiqua" w:eastAsia="Calibri" w:hAnsi="Book Antiqua" w:cs="Times New Roman"/>
          <w:b/>
          <w:bCs/>
          <w:iCs/>
        </w:rPr>
        <w:t xml:space="preserve"> </w:t>
      </w:r>
      <w:r w:rsidR="003E2F6F" w:rsidRPr="00955380">
        <w:rPr>
          <w:rFonts w:ascii="Calibri" w:eastAsia="Calibri" w:hAnsi="Calibri" w:cs="Times New Roman"/>
          <w:bCs/>
          <w:iCs/>
        </w:rPr>
        <w:t>wraz z przedmiarem</w:t>
      </w:r>
      <w:r w:rsidR="003E2F6F" w:rsidRPr="003E2F6F">
        <w:rPr>
          <w:rFonts w:ascii="Calibri" w:eastAsia="Calibri" w:hAnsi="Calibri" w:cs="Times New Roman"/>
          <w:b/>
          <w:bCs/>
          <w:iCs/>
          <w:color w:val="FF0000"/>
        </w:rPr>
        <w:t xml:space="preserve"> </w:t>
      </w:r>
      <w:r w:rsidR="003E2F6F" w:rsidRPr="00955380">
        <w:rPr>
          <w:rFonts w:ascii="Calibri" w:eastAsia="Calibri" w:hAnsi="Calibri" w:cs="Times New Roman"/>
          <w:bCs/>
          <w:iCs/>
        </w:rPr>
        <w:t>(obmiarem) robót</w:t>
      </w:r>
      <w:r w:rsidR="003E2F6F" w:rsidRPr="003E2F6F">
        <w:rPr>
          <w:rFonts w:ascii="Calibri" w:eastAsia="Calibri" w:hAnsi="Calibri" w:cs="Times New Roman"/>
          <w:iCs/>
        </w:rPr>
        <w:t>– sporządzony w oparciu o Katalogi Nakładów Rzeczowych, a w przypadku braku odpowiednich pozycji, w oparciu o informatory regionalne. Ceny materiałów nie mogą być wyższe niż podane w katalogach. Zawyżenie kosztorysu może być przyczyną odrzucenia wniosku.</w:t>
      </w:r>
    </w:p>
    <w:p w:rsidR="003E2F6F" w:rsidRPr="003E2F6F" w:rsidRDefault="003E2F6F" w:rsidP="00955380">
      <w:pPr>
        <w:spacing w:line="360" w:lineRule="auto"/>
        <w:jc w:val="both"/>
        <w:rPr>
          <w:rFonts w:ascii="Calibri" w:eastAsia="Calibri" w:hAnsi="Calibri" w:cs="Times New Roman"/>
          <w:iCs/>
        </w:rPr>
      </w:pPr>
      <w:r w:rsidRPr="003E2F6F">
        <w:rPr>
          <w:rFonts w:ascii="Calibri" w:eastAsia="Calibri" w:hAnsi="Calibri" w:cs="Times New Roman"/>
        </w:rPr>
        <w:t>Kosztorys budowlany powinien być wykonany i podpisany przez osobę posiadającą uprawnienia budowlane.</w:t>
      </w:r>
    </w:p>
    <w:p w:rsidR="003E2F6F" w:rsidRDefault="003E2F6F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 w:rsidRPr="003E2F6F">
        <w:rPr>
          <w:rFonts w:ascii="Calibri" w:hAnsi="Calibri"/>
          <w:b w:val="0"/>
          <w:i w:val="0"/>
          <w:color w:val="auto"/>
          <w:sz w:val="22"/>
          <w:szCs w:val="22"/>
          <w:u w:val="none"/>
        </w:rPr>
        <w:t>Przedmiar robót – rozumie się przez to opracowanie wchodzące w skład dokumentacji projektowej, zawierające opis robót budowlanych w kolejności technologicznej ich wykonania, z podaniem ilości jednostek przedmiarowych robót wynikających z dokumentacji projektowej oraz podstaw do ustalania cen jednostkowych robót  lub nakładów rzeczowych (nr katalogu, tablicy i kolumny).</w:t>
      </w:r>
    </w:p>
    <w:p w:rsidR="003E2F6F" w:rsidRDefault="003E2F6F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3E2F6F">
        <w:rPr>
          <w:rFonts w:asciiTheme="minorHAnsi" w:hAnsiTheme="minorHAnsi"/>
          <w:b w:val="0"/>
          <w:i w:val="0"/>
          <w:color w:val="auto"/>
          <w:sz w:val="22"/>
          <w:szCs w:val="22"/>
        </w:rPr>
        <w:t>Kosztorys składa się do Centrum w przypadku pozytywnie rozpatrzonego wniosku.</w:t>
      </w:r>
    </w:p>
    <w:p w:rsidR="00DC7281" w:rsidRDefault="00DC7281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</w:p>
    <w:p w:rsidR="00DC7281" w:rsidRDefault="003E2F6F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 w:rsidRPr="003E2F6F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4. Przekroczenie kosztów ponad wysokość przyznanego dofinansowania, także w przypadkach, gdy </w:t>
      </w:r>
      <w:r w:rsidR="00955380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nie</w:t>
      </w:r>
      <w:r w:rsidRPr="003E2F6F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zbędne było wykonanie dodatkowych robót budowlanych wymaganych przepisami, w tym techniczno-budowlanymi, obowiązującymi Polskimi Normami oraz zasad</w:t>
      </w: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a</w:t>
      </w:r>
      <w:r w:rsidRPr="003E2F6F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mi wiedzy technicznej Wnioskodawca pokrywa ze środków własnych.</w:t>
      </w:r>
    </w:p>
    <w:p w:rsidR="003E2F6F" w:rsidRDefault="003E2F6F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5. Do obowiązków Wnioskodawcy należy uzyskanie </w:t>
      </w:r>
      <w:r w:rsidR="00746FD7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uzgodnień , opinii i pozwoleń wymaganych przepisami szczególnymi, a także zapewnienie nadzoru inwestorskiego – w koniecznych przypadkach koszty uzyskania pozwolenia, zapewnienia nadzoru inwestorskiego, uzyskania niezbędnych uzgodnień i opinii pokrywa Wnioskodawca.</w:t>
      </w:r>
    </w:p>
    <w:p w:rsidR="000164FD" w:rsidRDefault="000164FD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</w:p>
    <w:p w:rsidR="00A27FB3" w:rsidRDefault="00A27FB3" w:rsidP="00955380">
      <w:pPr>
        <w:pStyle w:val="Tekstpodstawowy2"/>
        <w:spacing w:line="360" w:lineRule="auto"/>
        <w:rPr>
          <w:rFonts w:asciiTheme="minorHAnsi" w:hAnsiTheme="minorHAnsi"/>
          <w:i w:val="0"/>
          <w:color w:val="auto"/>
          <w:sz w:val="22"/>
          <w:szCs w:val="22"/>
          <w:u w:val="none"/>
        </w:rPr>
      </w:pPr>
    </w:p>
    <w:p w:rsidR="00A27FB3" w:rsidRDefault="00A27FB3" w:rsidP="00955380">
      <w:pPr>
        <w:pStyle w:val="Tekstpodstawowy2"/>
        <w:spacing w:line="360" w:lineRule="auto"/>
        <w:rPr>
          <w:rFonts w:asciiTheme="minorHAnsi" w:hAnsiTheme="minorHAnsi"/>
          <w:i w:val="0"/>
          <w:color w:val="auto"/>
          <w:sz w:val="22"/>
          <w:szCs w:val="22"/>
          <w:u w:val="none"/>
        </w:rPr>
      </w:pPr>
    </w:p>
    <w:p w:rsidR="00142DF2" w:rsidRDefault="00142DF2" w:rsidP="00A27FB3">
      <w:pPr>
        <w:pStyle w:val="Tekstpodstawowy2"/>
        <w:spacing w:line="360" w:lineRule="auto"/>
        <w:jc w:val="center"/>
        <w:rPr>
          <w:rFonts w:asciiTheme="minorHAnsi" w:hAnsiTheme="minorHAnsi"/>
          <w:i w:val="0"/>
          <w:color w:val="auto"/>
          <w:sz w:val="22"/>
          <w:szCs w:val="22"/>
          <w:u w:val="none"/>
        </w:rPr>
      </w:pPr>
    </w:p>
    <w:p w:rsidR="00142DF2" w:rsidRDefault="00142DF2" w:rsidP="00A27FB3">
      <w:pPr>
        <w:pStyle w:val="Tekstpodstawowy2"/>
        <w:spacing w:line="360" w:lineRule="auto"/>
        <w:jc w:val="center"/>
        <w:rPr>
          <w:rFonts w:asciiTheme="minorHAnsi" w:hAnsiTheme="minorHAnsi"/>
          <w:i w:val="0"/>
          <w:color w:val="auto"/>
          <w:sz w:val="22"/>
          <w:szCs w:val="22"/>
          <w:u w:val="none"/>
        </w:rPr>
      </w:pPr>
    </w:p>
    <w:p w:rsidR="00142DF2" w:rsidRDefault="00142DF2" w:rsidP="00A27FB3">
      <w:pPr>
        <w:pStyle w:val="Tekstpodstawowy2"/>
        <w:spacing w:line="360" w:lineRule="auto"/>
        <w:jc w:val="center"/>
        <w:rPr>
          <w:rFonts w:asciiTheme="minorHAnsi" w:hAnsiTheme="minorHAnsi"/>
          <w:i w:val="0"/>
          <w:color w:val="auto"/>
          <w:sz w:val="22"/>
          <w:szCs w:val="22"/>
          <w:u w:val="none"/>
        </w:rPr>
      </w:pPr>
    </w:p>
    <w:p w:rsidR="00142DF2" w:rsidRDefault="00142DF2" w:rsidP="00A27FB3">
      <w:pPr>
        <w:pStyle w:val="Tekstpodstawowy2"/>
        <w:spacing w:line="360" w:lineRule="auto"/>
        <w:jc w:val="center"/>
        <w:rPr>
          <w:rFonts w:asciiTheme="minorHAnsi" w:hAnsiTheme="minorHAnsi"/>
          <w:i w:val="0"/>
          <w:color w:val="auto"/>
          <w:sz w:val="22"/>
          <w:szCs w:val="22"/>
          <w:u w:val="none"/>
        </w:rPr>
      </w:pPr>
    </w:p>
    <w:p w:rsidR="00A27FB3" w:rsidRDefault="00A27FB3" w:rsidP="00A27FB3">
      <w:pPr>
        <w:pStyle w:val="Tekstpodstawowy2"/>
        <w:spacing w:line="360" w:lineRule="auto"/>
        <w:jc w:val="center"/>
        <w:rPr>
          <w:rFonts w:asciiTheme="minorHAnsi" w:hAnsiTheme="minorHAnsi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i w:val="0"/>
          <w:color w:val="auto"/>
          <w:sz w:val="22"/>
          <w:szCs w:val="22"/>
          <w:u w:val="none"/>
        </w:rPr>
        <w:lastRenderedPageBreak/>
        <w:t>§ 4</w:t>
      </w:r>
    </w:p>
    <w:p w:rsidR="00DC7281" w:rsidRPr="00DC7281" w:rsidRDefault="00DC7281" w:rsidP="00955380">
      <w:pPr>
        <w:pStyle w:val="Tekstpodstawowy2"/>
        <w:spacing w:line="360" w:lineRule="auto"/>
        <w:rPr>
          <w:rFonts w:asciiTheme="minorHAnsi" w:hAnsiTheme="minorHAnsi"/>
          <w:i w:val="0"/>
          <w:color w:val="auto"/>
          <w:sz w:val="22"/>
          <w:szCs w:val="22"/>
          <w:u w:val="none"/>
        </w:rPr>
      </w:pPr>
    </w:p>
    <w:p w:rsidR="000164FD" w:rsidRDefault="000164FD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1.Przy rozpatrywaniu wniosków bierze się pod uwagę:</w:t>
      </w:r>
    </w:p>
    <w:p w:rsidR="000164FD" w:rsidRDefault="000164FD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a) całkowity koszt zadania,</w:t>
      </w:r>
    </w:p>
    <w:p w:rsidR="000164FD" w:rsidRDefault="000164FD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b) stopień i rodzaj niepełnosprawności z pierwszeństwem dla osób ze znacznym stopniem niepełnosprawności poruszających się na wózku inwalidzkim, przy pomocy kul </w:t>
      </w:r>
      <w:r w:rsidR="00D81899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łokciowych lub</w:t>
      </w: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 balkoni</w:t>
      </w:r>
      <w:r w:rsidR="0047388C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k</w:t>
      </w: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a oraz osób niewidomych i niedowidzący</w:t>
      </w:r>
      <w:r w:rsidR="0047388C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ch,</w:t>
      </w:r>
    </w:p>
    <w:p w:rsidR="0047388C" w:rsidRDefault="0047388C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c) prowadzenie gospodarstwa domowego samotnie lub z rodziną,</w:t>
      </w:r>
    </w:p>
    <w:p w:rsidR="0047388C" w:rsidRDefault="00AB11E0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d) </w:t>
      </w:r>
      <w:r w:rsidR="0047388C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wspólne zamieszkiwanie z innymi osobami z niepełnosprawnością,</w:t>
      </w:r>
    </w:p>
    <w:p w:rsidR="0047388C" w:rsidRDefault="00AB11E0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e</w:t>
      </w:r>
      <w:r w:rsidR="0047388C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) deklarowany udział własny ponad 5%,</w:t>
      </w:r>
    </w:p>
    <w:p w:rsidR="00D81899" w:rsidRDefault="00AB11E0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f</w:t>
      </w:r>
      <w:r w:rsidR="00D81899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) sytuacja dochodowa rodziny,</w:t>
      </w:r>
    </w:p>
    <w:p w:rsidR="0047388C" w:rsidRDefault="00AB11E0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g</w:t>
      </w:r>
      <w:r w:rsidR="0047388C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) wcześniejsze korzystanie przez Wnioskodawcę ze środków Funduszu na likwidacje barier architektonicznych.</w:t>
      </w:r>
    </w:p>
    <w:p w:rsidR="0047388C" w:rsidRDefault="0047388C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</w:p>
    <w:p w:rsidR="0047388C" w:rsidRDefault="0047388C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2.Rozpatrywanie wniosków obejmuje</w:t>
      </w:r>
      <w:r w:rsidR="00204755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:</w:t>
      </w:r>
    </w:p>
    <w:p w:rsidR="00204755" w:rsidRPr="00D81899" w:rsidRDefault="00204755" w:rsidP="00955380">
      <w:pPr>
        <w:pStyle w:val="Tekstpodstawowy2"/>
        <w:spacing w:line="360" w:lineRule="auto"/>
        <w:rPr>
          <w:rFonts w:asciiTheme="minorHAnsi" w:hAnsiTheme="minorHAnsi"/>
          <w:i w:val="0"/>
          <w:color w:val="auto"/>
          <w:sz w:val="22"/>
          <w:szCs w:val="22"/>
          <w:u w:val="none"/>
        </w:rPr>
      </w:pPr>
      <w:r w:rsidRPr="00D81899">
        <w:rPr>
          <w:rFonts w:asciiTheme="minorHAnsi" w:hAnsiTheme="minorHAnsi"/>
          <w:i w:val="0"/>
          <w:color w:val="auto"/>
          <w:sz w:val="22"/>
          <w:szCs w:val="22"/>
          <w:u w:val="none"/>
        </w:rPr>
        <w:t>ETAP I</w:t>
      </w:r>
    </w:p>
    <w:p w:rsidR="00204755" w:rsidRDefault="00204755" w:rsidP="00955380">
      <w:pPr>
        <w:pStyle w:val="Tekstpodstawowy2"/>
        <w:numPr>
          <w:ilvl w:val="0"/>
          <w:numId w:val="4"/>
        </w:numPr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sprawdzenie, czy wniosek  posiada wymagane załączniki,</w:t>
      </w:r>
    </w:p>
    <w:p w:rsidR="00204755" w:rsidRDefault="00204755" w:rsidP="00955380">
      <w:pPr>
        <w:pStyle w:val="Tekstpodstawowy2"/>
        <w:numPr>
          <w:ilvl w:val="0"/>
          <w:numId w:val="4"/>
        </w:numPr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ocenę zasadności wniosku,</w:t>
      </w:r>
    </w:p>
    <w:p w:rsidR="00204755" w:rsidRDefault="00204755" w:rsidP="00955380">
      <w:pPr>
        <w:pStyle w:val="Tekstpodstawowy2"/>
        <w:numPr>
          <w:ilvl w:val="0"/>
          <w:numId w:val="4"/>
        </w:numPr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sprawdzenie wiarygodności podanych we wniosku informacji,</w:t>
      </w:r>
    </w:p>
    <w:p w:rsidR="00204755" w:rsidRDefault="00204755" w:rsidP="00955380">
      <w:pPr>
        <w:pStyle w:val="Tekstpodstawowy2"/>
        <w:numPr>
          <w:ilvl w:val="0"/>
          <w:numId w:val="4"/>
        </w:numPr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dokonanie wstępnej wizji lokalnej </w:t>
      </w:r>
      <w:r w:rsidR="00D47C8F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w miejscu likwidacji barier przez pracownika Centrum wraz z osobą posiadającą uprawnienia budowlane </w:t>
      </w: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w celu weryfikacji </w:t>
      </w:r>
      <w:r w:rsidR="00D47C8F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zasadności wnioskowanego zakresu robót oraz weryfikację przewidywanego kosztu,</w:t>
      </w:r>
    </w:p>
    <w:p w:rsidR="007F2714" w:rsidRDefault="007F2714" w:rsidP="00955380">
      <w:pPr>
        <w:pStyle w:val="Tekstpodstawowy2"/>
        <w:numPr>
          <w:ilvl w:val="0"/>
          <w:numId w:val="4"/>
        </w:numPr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powołanie komisji do spraw opiniowania wniosków z zakresu likwidacji barier architektonicznych. W skład komisji wchodzi Dyrektor jednostki, pracownik merytoryczny zajmujący się likwidacją barier archite</w:t>
      </w:r>
      <w:r w:rsidR="00BC3FD2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ktonicznych, osoba z uprawnienia</w:t>
      </w:r>
      <w:r w:rsidR="00142DF2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mi budowlanymi</w:t>
      </w:r>
      <w:r w:rsidR="00BC3FD2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, przedstawiciel organizacji pozarządowej reprezentują</w:t>
      </w:r>
      <w:r w:rsidR="00A27FB3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cy osoby z niepełnosprawności/</w:t>
      </w:r>
      <w:r w:rsidR="00BC3FD2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przedstawiciel Powiatowej Społecznej Rady ds. Osób Niepełnosprawnych działającej przy Staroście. Człon</w:t>
      </w:r>
      <w:r w:rsidR="00A27FB3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kowie komisji opiniują  złożone wnioski. </w:t>
      </w:r>
    </w:p>
    <w:p w:rsidR="00BC3FD2" w:rsidRDefault="00BC3FD2" w:rsidP="00955380">
      <w:pPr>
        <w:pStyle w:val="Tekstpodstawowy2"/>
        <w:spacing w:line="360" w:lineRule="auto"/>
        <w:ind w:left="360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</w:p>
    <w:p w:rsidR="007F2714" w:rsidRPr="00D81899" w:rsidRDefault="00D47C8F" w:rsidP="00955380">
      <w:pPr>
        <w:pStyle w:val="Tekstpodstawowy2"/>
        <w:spacing w:line="360" w:lineRule="auto"/>
        <w:rPr>
          <w:rFonts w:asciiTheme="minorHAnsi" w:hAnsiTheme="minorHAnsi"/>
          <w:i w:val="0"/>
          <w:color w:val="auto"/>
          <w:sz w:val="22"/>
          <w:szCs w:val="22"/>
          <w:u w:val="none"/>
        </w:rPr>
      </w:pPr>
      <w:r w:rsidRPr="00D81899">
        <w:rPr>
          <w:rFonts w:asciiTheme="minorHAnsi" w:hAnsiTheme="minorHAnsi"/>
          <w:i w:val="0"/>
          <w:color w:val="auto"/>
          <w:sz w:val="22"/>
          <w:szCs w:val="22"/>
          <w:u w:val="none"/>
        </w:rPr>
        <w:t>ETAP II</w:t>
      </w:r>
    </w:p>
    <w:p w:rsidR="00D47C8F" w:rsidRDefault="00D47C8F" w:rsidP="00955380">
      <w:pPr>
        <w:pStyle w:val="Tekstpodstawowy2"/>
        <w:numPr>
          <w:ilvl w:val="0"/>
          <w:numId w:val="5"/>
        </w:numPr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sprawdzenie poprawności rozwiązań </w:t>
      </w:r>
      <w:r w:rsidR="00183F63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technicznych i ich zgodności z zakresem ustalonym </w:t>
      </w:r>
      <w:r w:rsidR="00D81899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       </w:t>
      </w:r>
      <w:r w:rsidR="00183F63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w I etapie,</w:t>
      </w:r>
    </w:p>
    <w:p w:rsidR="00183F63" w:rsidRDefault="00183F63" w:rsidP="00955380">
      <w:pPr>
        <w:pStyle w:val="Tekstpodstawowy2"/>
        <w:numPr>
          <w:ilvl w:val="0"/>
          <w:numId w:val="5"/>
        </w:numPr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weryfikacji złożonego kosztorysu inwestorskiego dotyczącego wykonania zadania, w koniecznych przypadkach złożenie projektu budowlanego i szkicu mieszkania.</w:t>
      </w:r>
    </w:p>
    <w:p w:rsidR="00142DF2" w:rsidRDefault="00142DF2" w:rsidP="00A27FB3">
      <w:pPr>
        <w:pStyle w:val="Tekstpodstawowy2"/>
        <w:spacing w:line="360" w:lineRule="auto"/>
        <w:jc w:val="center"/>
        <w:rPr>
          <w:rFonts w:asciiTheme="minorHAnsi" w:hAnsiTheme="minorHAnsi"/>
          <w:i w:val="0"/>
          <w:color w:val="auto"/>
          <w:sz w:val="22"/>
          <w:szCs w:val="22"/>
          <w:u w:val="none"/>
        </w:rPr>
      </w:pPr>
    </w:p>
    <w:p w:rsidR="00A27FB3" w:rsidRPr="00A27FB3" w:rsidRDefault="00A27FB3" w:rsidP="00A27FB3">
      <w:pPr>
        <w:pStyle w:val="Tekstpodstawowy2"/>
        <w:spacing w:line="360" w:lineRule="auto"/>
        <w:jc w:val="center"/>
        <w:rPr>
          <w:rFonts w:asciiTheme="minorHAnsi" w:hAnsiTheme="minorHAnsi"/>
          <w:i w:val="0"/>
          <w:color w:val="auto"/>
          <w:sz w:val="22"/>
          <w:szCs w:val="22"/>
          <w:u w:val="none"/>
        </w:rPr>
      </w:pPr>
      <w:r w:rsidRPr="00A27FB3">
        <w:rPr>
          <w:rFonts w:asciiTheme="minorHAnsi" w:hAnsiTheme="minorHAnsi"/>
          <w:i w:val="0"/>
          <w:color w:val="auto"/>
          <w:sz w:val="22"/>
          <w:szCs w:val="22"/>
          <w:u w:val="none"/>
        </w:rPr>
        <w:lastRenderedPageBreak/>
        <w:t>§ 5</w:t>
      </w:r>
    </w:p>
    <w:p w:rsidR="00183F63" w:rsidRDefault="00183F63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</w:p>
    <w:p w:rsidR="00DC7281" w:rsidRDefault="00183F63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1.Podstawą dofinansowania ze środków PFRON stanowi umowa zaw</w:t>
      </w:r>
      <w:r w:rsidR="00AB11E0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arta </w:t>
      </w:r>
      <w:r w:rsidR="00524F47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pomiędzy </w:t>
      </w:r>
      <w:r w:rsidR="00D81899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 D</w:t>
      </w:r>
      <w:r w:rsidR="00524F47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yrektorem</w:t>
      </w:r>
      <w:r w:rsidR="00470367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 Pow</w:t>
      </w:r>
      <w:r w:rsidR="00AB11E0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iatowego Centrum Pomocy Rodzinie</w:t>
      </w:r>
      <w:r w:rsidR="00524F47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, a</w:t>
      </w:r>
      <w:r w:rsidR="00470367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 osobą z niepełnosprawnością lub jej przedstawicielem (Wnioskodawcą),</w:t>
      </w:r>
    </w:p>
    <w:p w:rsidR="00DC7281" w:rsidRDefault="00470367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2.Realizacja zadania następuje w okresie roku budżetowego, w którym przewidziano dofinansowanie z limitu środków finansowych Fundu</w:t>
      </w:r>
      <w:r w:rsidR="00D81899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szu przeznaczonych na likwidację</w:t>
      </w: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 barier architektonicznych.</w:t>
      </w:r>
    </w:p>
    <w:p w:rsidR="00DC7281" w:rsidRDefault="00470367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3.</w:t>
      </w:r>
      <w:r w:rsidR="009F731B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Wnioskodawca obowiązany jest do powiadomienia PCPR-u w formie pisemnej o każdej zmianie mającej wpływ na realizację jego zobowiązań, w terminie 7 dni od zaistnienia zdarzenia.</w:t>
      </w:r>
    </w:p>
    <w:p w:rsidR="00DC7281" w:rsidRDefault="009F731B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4. Wnioskodawca obowiązany jest do powiadomienia w zależności od rodzaju zadania o powierzeniu wykonania budowy lub robót budowlanych wybranym przez siebie podmiotom, z zastrzeżeniem udzielenia gwarancji na wykonane prace oraz z zachowaniem </w:t>
      </w:r>
      <w:r w:rsidR="00F7103C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terminu ich wykonania, określonego w zawartej ze Starostą reprezentowanym przez PCPR umowie. Wnioskodawca ponosi pełna odpowiedzialność za działania wykonawcy robót. O zawarciu umowy z wykonawcą Wnioskodawca ma obowiązek powiadomić PCPR w terminie do 30 dni od daty zawarcia umowy z PCPR.</w:t>
      </w:r>
    </w:p>
    <w:p w:rsidR="00DC7281" w:rsidRDefault="00F7103C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5. Środki finansowe Funduszu przekazywane są zgodnie z warunkami określonymi w umowie na dofinansowanie likwidacji barier architektonicznych  zawartej </w:t>
      </w:r>
      <w:r w:rsidR="002F4AD6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pomiędzy Starostą reprezentowanym przez PCPR, a Wnioskodawcą.</w:t>
      </w:r>
    </w:p>
    <w:p w:rsidR="00DC7281" w:rsidRDefault="002F4AD6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6. Pracownicy Centrum dokonują odbioru robót u Wnioskodawcy w ciągu 7 dni od dnia zagłoszenia przez Wnioskodawcę zakończenia robót.</w:t>
      </w:r>
    </w:p>
    <w:p w:rsidR="00DC7281" w:rsidRDefault="002F4AD6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7.Rozliczenie następuje na podstawie sporządzonego kosztorysu powykonawczego oraz załączonych </w:t>
      </w:r>
      <w:r w:rsidR="00142DF2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do niego faktur lub rachunków za</w:t>
      </w: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 zakupione towary i urządzenia oraz za wykonanie prac.</w:t>
      </w:r>
    </w:p>
    <w:p w:rsidR="00DC7281" w:rsidRDefault="002F4AD6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8. Przekazanie dofinansowania </w:t>
      </w:r>
      <w:r w:rsidR="007F2714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ze środków Funduszu nastę</w:t>
      </w: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puje w terminie 30 dni od dnia złożenia wymaganego kompletu dokumentów, bezpośrednio przelewem na konto wskazane przez Wnioskodawcę.</w:t>
      </w:r>
    </w:p>
    <w:p w:rsidR="00DC7281" w:rsidRDefault="007F2714" w:rsidP="00955380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9. W przypadku stwierdzenia usterek przy odbiorze robót, przekazanie środków finansowych zostaje wstrzymane do 7 dni po terminie udokumentowania przez Wnioskodawcę usunięcia wad.</w:t>
      </w:r>
    </w:p>
    <w:p w:rsidR="00FA4A9B" w:rsidRPr="00A27FB3" w:rsidRDefault="007F2714" w:rsidP="00A27FB3">
      <w:pPr>
        <w:pStyle w:val="Tekstpodstawowy2"/>
        <w:spacing w:line="360" w:lineRule="auto"/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</w:pP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10. Dopuszcza się na prośbę Wnioskodawcy możliwość</w:t>
      </w:r>
      <w:r w:rsidR="00D81899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 uzyskania </w:t>
      </w:r>
      <w:r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 xml:space="preserve"> zaliczki do wysokości 50% kwoty przyznanego dofinansowania na zakup materiałów budowlanych. </w:t>
      </w:r>
      <w:r w:rsidR="00D81899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Zaliczka zostanie rozliczona przy wypłacie środków finansowych po zakończeniu pr</w:t>
      </w:r>
      <w:r w:rsidR="00A27FB3">
        <w:rPr>
          <w:rFonts w:asciiTheme="minorHAnsi" w:hAnsiTheme="minorHAnsi"/>
          <w:b w:val="0"/>
          <w:i w:val="0"/>
          <w:color w:val="auto"/>
          <w:sz w:val="22"/>
          <w:szCs w:val="22"/>
          <w:u w:val="none"/>
        </w:rPr>
        <w:t>ac.</w:t>
      </w:r>
    </w:p>
    <w:sectPr w:rsidR="00FA4A9B" w:rsidRPr="00A27FB3" w:rsidSect="000F5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109D"/>
    <w:multiLevelType w:val="hybridMultilevel"/>
    <w:tmpl w:val="E7D6B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2AF4"/>
    <w:multiLevelType w:val="hybridMultilevel"/>
    <w:tmpl w:val="13866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4284D"/>
    <w:multiLevelType w:val="hybridMultilevel"/>
    <w:tmpl w:val="33EC5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2EA"/>
    <w:multiLevelType w:val="hybridMultilevel"/>
    <w:tmpl w:val="2A58C420"/>
    <w:lvl w:ilvl="0" w:tplc="7A1058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DE6FA5"/>
    <w:multiLevelType w:val="hybridMultilevel"/>
    <w:tmpl w:val="18E433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17AE2"/>
    <w:multiLevelType w:val="hybridMultilevel"/>
    <w:tmpl w:val="FEFE15DC"/>
    <w:lvl w:ilvl="0" w:tplc="A7E8F2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443866"/>
    <w:multiLevelType w:val="hybridMultilevel"/>
    <w:tmpl w:val="8A4AC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97FFE"/>
    <w:multiLevelType w:val="hybridMultilevel"/>
    <w:tmpl w:val="54304692"/>
    <w:lvl w:ilvl="0" w:tplc="2B3284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EB08B0"/>
    <w:multiLevelType w:val="hybridMultilevel"/>
    <w:tmpl w:val="1480E6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90659"/>
    <w:multiLevelType w:val="hybridMultilevel"/>
    <w:tmpl w:val="C4F20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75438"/>
    <w:multiLevelType w:val="hybridMultilevel"/>
    <w:tmpl w:val="45C057EE"/>
    <w:lvl w:ilvl="0" w:tplc="235AB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0C3BFF"/>
    <w:multiLevelType w:val="hybridMultilevel"/>
    <w:tmpl w:val="1F6A8C00"/>
    <w:lvl w:ilvl="0" w:tplc="898AD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10"/>
  </w:num>
  <w:num w:numId="8">
    <w:abstractNumId w:val="11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A9B"/>
    <w:rsid w:val="000164FD"/>
    <w:rsid w:val="000C7E36"/>
    <w:rsid w:val="000D5632"/>
    <w:rsid w:val="000F5111"/>
    <w:rsid w:val="00142DF2"/>
    <w:rsid w:val="00145CFE"/>
    <w:rsid w:val="00183F63"/>
    <w:rsid w:val="00204755"/>
    <w:rsid w:val="0021792F"/>
    <w:rsid w:val="00232AA8"/>
    <w:rsid w:val="002F4AD6"/>
    <w:rsid w:val="003E2F6F"/>
    <w:rsid w:val="0040180B"/>
    <w:rsid w:val="00470367"/>
    <w:rsid w:val="0047388C"/>
    <w:rsid w:val="004E3D6F"/>
    <w:rsid w:val="00515388"/>
    <w:rsid w:val="00524F47"/>
    <w:rsid w:val="005601C7"/>
    <w:rsid w:val="00567A12"/>
    <w:rsid w:val="00611E05"/>
    <w:rsid w:val="00746FD7"/>
    <w:rsid w:val="00795B67"/>
    <w:rsid w:val="007F2714"/>
    <w:rsid w:val="008D0997"/>
    <w:rsid w:val="009003AA"/>
    <w:rsid w:val="00955380"/>
    <w:rsid w:val="009F731B"/>
    <w:rsid w:val="00A27FB3"/>
    <w:rsid w:val="00A45368"/>
    <w:rsid w:val="00AB11E0"/>
    <w:rsid w:val="00BC3FD2"/>
    <w:rsid w:val="00D47C8F"/>
    <w:rsid w:val="00D81899"/>
    <w:rsid w:val="00DC7281"/>
    <w:rsid w:val="00DE33B8"/>
    <w:rsid w:val="00E25B27"/>
    <w:rsid w:val="00F1110E"/>
    <w:rsid w:val="00F7103C"/>
    <w:rsid w:val="00F9778A"/>
    <w:rsid w:val="00FA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BA7C2-6E8B-4AF9-A6FF-CE6C9DEA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51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A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4A9B"/>
    <w:rPr>
      <w:b/>
      <w:bCs/>
    </w:rPr>
  </w:style>
  <w:style w:type="paragraph" w:styleId="Akapitzlist">
    <w:name w:val="List Paragraph"/>
    <w:basedOn w:val="Normalny"/>
    <w:uiPriority w:val="34"/>
    <w:qFormat/>
    <w:rsid w:val="000D5632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3E2F6F"/>
    <w:pPr>
      <w:spacing w:after="0" w:line="240" w:lineRule="auto"/>
      <w:jc w:val="both"/>
    </w:pPr>
    <w:rPr>
      <w:rFonts w:ascii="Book Antiqua" w:eastAsia="Times New Roman" w:hAnsi="Book Antiqua" w:cs="Times New Roman"/>
      <w:b/>
      <w:bCs/>
      <w:i/>
      <w:iCs/>
      <w:color w:val="FF0000"/>
      <w:sz w:val="24"/>
      <w:szCs w:val="24"/>
      <w:u w:val="single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E2F6F"/>
    <w:rPr>
      <w:rFonts w:ascii="Book Antiqua" w:eastAsia="Times New Roman" w:hAnsi="Book Antiqua" w:cs="Times New Roman"/>
      <w:b/>
      <w:bCs/>
      <w:i/>
      <w:iCs/>
      <w:color w:val="FF0000"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801BD-6D9F-44D5-BC74-7F0E4B93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1791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PCPR</Company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Wojcicka_2</dc:creator>
  <cp:lastModifiedBy>D. Lipiec</cp:lastModifiedBy>
  <cp:revision>2</cp:revision>
  <cp:lastPrinted>2018-02-21T10:37:00Z</cp:lastPrinted>
  <dcterms:created xsi:type="dcterms:W3CDTF">2018-03-19T11:58:00Z</dcterms:created>
  <dcterms:modified xsi:type="dcterms:W3CDTF">2018-03-19T11:58:00Z</dcterms:modified>
</cp:coreProperties>
</file>